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7880" w:rsidRPr="00EC55DE" w:rsidRDefault="00BB7880" w:rsidP="00EC55DE">
      <w:pPr>
        <w:spacing w:after="0"/>
        <w:jc w:val="center"/>
        <w:rPr>
          <w:rFonts w:cs="Times New Roman"/>
          <w:szCs w:val="24"/>
        </w:rPr>
      </w:pPr>
    </w:p>
    <w:p w:rsidR="00BB7880" w:rsidRPr="00EC55DE" w:rsidRDefault="00BB7880" w:rsidP="00EC55DE">
      <w:pPr>
        <w:spacing w:after="0"/>
        <w:jc w:val="center"/>
        <w:rPr>
          <w:rFonts w:cs="Times New Roman"/>
          <w:szCs w:val="24"/>
        </w:rPr>
      </w:pPr>
    </w:p>
    <w:p w:rsidR="00BB7880" w:rsidRPr="00EC55DE" w:rsidRDefault="00BB7880" w:rsidP="00EC55DE">
      <w:pPr>
        <w:spacing w:after="0"/>
        <w:jc w:val="center"/>
        <w:rPr>
          <w:rFonts w:cs="Times New Roman"/>
          <w:szCs w:val="24"/>
        </w:rPr>
      </w:pPr>
    </w:p>
    <w:p w:rsidR="00BB7880" w:rsidRPr="00EC55DE" w:rsidRDefault="00BB7880" w:rsidP="00EC55DE">
      <w:pPr>
        <w:spacing w:after="0"/>
        <w:jc w:val="center"/>
        <w:rPr>
          <w:rFonts w:cs="Times New Roman"/>
          <w:szCs w:val="24"/>
        </w:rPr>
      </w:pPr>
    </w:p>
    <w:p w:rsidR="00BB7880" w:rsidRPr="00EC55DE" w:rsidRDefault="00BB7880" w:rsidP="00EC55DE">
      <w:pPr>
        <w:spacing w:after="0"/>
        <w:jc w:val="center"/>
        <w:rPr>
          <w:rFonts w:cs="Times New Roman"/>
          <w:szCs w:val="24"/>
        </w:rPr>
      </w:pPr>
    </w:p>
    <w:p w:rsidR="00BB7880" w:rsidRPr="00EC55DE" w:rsidRDefault="00BB7880" w:rsidP="00EC55DE">
      <w:pPr>
        <w:spacing w:after="0"/>
        <w:jc w:val="center"/>
        <w:rPr>
          <w:rFonts w:cs="Times New Roman"/>
          <w:szCs w:val="24"/>
        </w:rPr>
      </w:pPr>
    </w:p>
    <w:p w:rsidR="00BB7880" w:rsidRPr="00EC55DE" w:rsidRDefault="00BB7880" w:rsidP="00EC55DE">
      <w:pPr>
        <w:spacing w:after="0"/>
        <w:jc w:val="center"/>
        <w:rPr>
          <w:rFonts w:cs="Times New Roman"/>
          <w:szCs w:val="24"/>
        </w:rPr>
      </w:pPr>
    </w:p>
    <w:p w:rsidR="00BB7880" w:rsidRDefault="00BB7880" w:rsidP="00EC55DE">
      <w:pPr>
        <w:spacing w:after="0"/>
        <w:jc w:val="center"/>
        <w:rPr>
          <w:rFonts w:cs="Times New Roman"/>
          <w:szCs w:val="24"/>
        </w:rPr>
      </w:pPr>
    </w:p>
    <w:p w:rsidR="00EC55DE" w:rsidRDefault="00EC55DE" w:rsidP="00EC55DE">
      <w:pPr>
        <w:spacing w:after="0"/>
        <w:jc w:val="center"/>
        <w:rPr>
          <w:rFonts w:cs="Times New Roman"/>
          <w:szCs w:val="24"/>
        </w:rPr>
      </w:pPr>
    </w:p>
    <w:p w:rsidR="00EC55DE" w:rsidRPr="00EC55DE" w:rsidRDefault="00EC55DE" w:rsidP="00EC55DE">
      <w:pPr>
        <w:spacing w:after="0"/>
        <w:jc w:val="center"/>
        <w:rPr>
          <w:rFonts w:cs="Times New Roman"/>
          <w:szCs w:val="24"/>
        </w:rPr>
      </w:pPr>
    </w:p>
    <w:p w:rsidR="00BB7880" w:rsidRPr="00EC55DE" w:rsidRDefault="00BB7880" w:rsidP="00EC55DE">
      <w:pPr>
        <w:spacing w:after="0"/>
        <w:jc w:val="center"/>
        <w:rPr>
          <w:rFonts w:cs="Times New Roman"/>
          <w:szCs w:val="24"/>
        </w:rPr>
      </w:pPr>
    </w:p>
    <w:p w:rsidR="00BB7880" w:rsidRPr="00EC55DE" w:rsidRDefault="00BB7880" w:rsidP="00EC55DE">
      <w:pPr>
        <w:spacing w:after="0"/>
        <w:jc w:val="center"/>
        <w:rPr>
          <w:rFonts w:cs="Times New Roman"/>
          <w:szCs w:val="24"/>
        </w:rPr>
      </w:pPr>
      <w:r w:rsidRPr="00EC55DE">
        <w:rPr>
          <w:rFonts w:cs="Times New Roman"/>
          <w:szCs w:val="24"/>
        </w:rPr>
        <w:t xml:space="preserve">Impacts </w:t>
      </w:r>
      <w:r w:rsidR="00B7208A" w:rsidRPr="00EC55DE">
        <w:rPr>
          <w:rFonts w:cs="Times New Roman"/>
          <w:szCs w:val="24"/>
        </w:rPr>
        <w:t xml:space="preserve">of </w:t>
      </w:r>
      <w:r w:rsidR="00B7208A" w:rsidRPr="00EC55DE">
        <w:rPr>
          <w:rFonts w:cs="Times New Roman"/>
          <w:color w:val="222222"/>
          <w:szCs w:val="24"/>
          <w:shd w:val="clear" w:color="auto" w:fill="FFFFFF"/>
        </w:rPr>
        <w:t>Staying Abroad</w:t>
      </w:r>
    </w:p>
    <w:p w:rsidR="00EF34FB" w:rsidRPr="00EC55DE" w:rsidRDefault="00EF34FB" w:rsidP="00EC55DE">
      <w:pPr>
        <w:spacing w:after="0"/>
        <w:jc w:val="center"/>
        <w:rPr>
          <w:rFonts w:cs="Times New Roman"/>
          <w:szCs w:val="24"/>
        </w:rPr>
      </w:pPr>
      <w:r w:rsidRPr="00EC55DE">
        <w:rPr>
          <w:rFonts w:cs="Times New Roman"/>
          <w:szCs w:val="24"/>
        </w:rPr>
        <w:t>Student’s Name</w:t>
      </w:r>
    </w:p>
    <w:p w:rsidR="00BB7880" w:rsidRPr="00EC55DE" w:rsidRDefault="00BB7880" w:rsidP="00EC55DE">
      <w:pPr>
        <w:spacing w:after="0"/>
        <w:jc w:val="center"/>
        <w:rPr>
          <w:rFonts w:cs="Times New Roman"/>
          <w:szCs w:val="24"/>
        </w:rPr>
      </w:pPr>
      <w:r w:rsidRPr="00EC55DE">
        <w:rPr>
          <w:rFonts w:cs="Times New Roman"/>
          <w:szCs w:val="24"/>
        </w:rPr>
        <w:t xml:space="preserve">Institutional Affiliation </w:t>
      </w:r>
    </w:p>
    <w:p w:rsidR="00BB7880" w:rsidRPr="00EC55DE" w:rsidRDefault="00BB7880" w:rsidP="00EC55DE">
      <w:pPr>
        <w:spacing w:after="0"/>
        <w:rPr>
          <w:rFonts w:cs="Times New Roman"/>
          <w:szCs w:val="24"/>
        </w:rPr>
      </w:pPr>
      <w:r w:rsidRPr="00EC55DE">
        <w:rPr>
          <w:rFonts w:cs="Times New Roman"/>
          <w:szCs w:val="24"/>
        </w:rPr>
        <w:br w:type="page"/>
      </w:r>
    </w:p>
    <w:p w:rsidR="00B7208A" w:rsidRPr="00EC55DE" w:rsidRDefault="00B7208A" w:rsidP="00B7208A">
      <w:pPr>
        <w:spacing w:after="0"/>
        <w:jc w:val="center"/>
        <w:rPr>
          <w:rFonts w:cs="Times New Roman"/>
          <w:szCs w:val="24"/>
        </w:rPr>
      </w:pPr>
      <w:r w:rsidRPr="00EC55DE">
        <w:rPr>
          <w:rFonts w:cs="Times New Roman"/>
          <w:szCs w:val="24"/>
        </w:rPr>
        <w:lastRenderedPageBreak/>
        <w:t xml:space="preserve">Impacts of </w:t>
      </w:r>
      <w:r w:rsidRPr="00EC55DE">
        <w:rPr>
          <w:rFonts w:cs="Times New Roman"/>
          <w:color w:val="222222"/>
          <w:szCs w:val="24"/>
          <w:shd w:val="clear" w:color="auto" w:fill="FFFFFF"/>
        </w:rPr>
        <w:t>Staying Abroad</w:t>
      </w:r>
    </w:p>
    <w:p w:rsidR="00130BE9" w:rsidRDefault="00130BE9" w:rsidP="00130BE9">
      <w:pPr>
        <w:spacing w:after="0"/>
        <w:ind w:firstLine="720"/>
        <w:jc w:val="both"/>
        <w:rPr>
          <w:rFonts w:cs="Times New Roman"/>
          <w:szCs w:val="24"/>
        </w:rPr>
      </w:pPr>
      <w:r>
        <w:t xml:space="preserve">Working and living abroad makes a person achieve several benefits. First, it helps a person in getting familiar with unfamiliar matters and issues. It ousts village mentalities through making a people to attain global mindsets. It promotes networking skills and international travels. Staying abroad also promotes language development, and other impacts as explained in this paper. </w:t>
      </w:r>
      <w:r w:rsidR="00EF34FB" w:rsidRPr="00EC55DE">
        <w:rPr>
          <w:rFonts w:cs="Times New Roman"/>
          <w:szCs w:val="24"/>
        </w:rPr>
        <w:t>Each overseas experience is unique, and the transitioning involved in such activities are life changing and exhilarating. Traveling and residing abroad is a hailed experience, particularly so if the reason for traveling is studying. With or without scholarships, studying abroad presents a myriad of opportunities and chances for the students. Sojourners get to experience a study experience unlike they would have acquired back home</w:t>
      </w:r>
      <w:r w:rsidR="00EC55DE">
        <w:rPr>
          <w:rFonts w:cs="Times New Roman"/>
          <w:szCs w:val="24"/>
        </w:rPr>
        <w:t xml:space="preserve"> (</w:t>
      </w:r>
      <w:r w:rsidR="00EC55DE" w:rsidRPr="00EC55DE">
        <w:rPr>
          <w:rFonts w:cs="Times New Roman"/>
          <w:color w:val="222222"/>
          <w:szCs w:val="24"/>
          <w:shd w:val="clear" w:color="auto" w:fill="FFFFFF"/>
        </w:rPr>
        <w:t>Fenton-</w:t>
      </w:r>
      <w:proofErr w:type="spellStart"/>
      <w:r w:rsidR="00EC55DE" w:rsidRPr="00EC55DE">
        <w:rPr>
          <w:rFonts w:cs="Times New Roman"/>
          <w:color w:val="222222"/>
          <w:szCs w:val="24"/>
          <w:shd w:val="clear" w:color="auto" w:fill="FFFFFF"/>
        </w:rPr>
        <w:t>O’Creevy</w:t>
      </w:r>
      <w:proofErr w:type="spellEnd"/>
      <w:r w:rsidR="00EC55DE">
        <w:rPr>
          <w:rFonts w:cs="Times New Roman"/>
          <w:color w:val="222222"/>
          <w:szCs w:val="24"/>
          <w:shd w:val="clear" w:color="auto" w:fill="FFFFFF"/>
        </w:rPr>
        <w:t>,</w:t>
      </w:r>
      <w:r w:rsidR="00EC55DE" w:rsidRPr="00EC55DE">
        <w:rPr>
          <w:rFonts w:cs="Times New Roman"/>
          <w:color w:val="222222"/>
          <w:szCs w:val="24"/>
          <w:shd w:val="clear" w:color="auto" w:fill="FFFFFF"/>
        </w:rPr>
        <w:t xml:space="preserve"> Brigham</w:t>
      </w:r>
      <w:r w:rsidR="00EC55DE">
        <w:rPr>
          <w:rFonts w:cs="Times New Roman"/>
          <w:color w:val="222222"/>
          <w:szCs w:val="24"/>
          <w:shd w:val="clear" w:color="auto" w:fill="FFFFFF"/>
        </w:rPr>
        <w:t xml:space="preserve"> </w:t>
      </w:r>
      <w:r w:rsidR="00EC55DE" w:rsidRPr="00EC55DE">
        <w:rPr>
          <w:rFonts w:cs="Times New Roman"/>
          <w:color w:val="222222"/>
          <w:szCs w:val="24"/>
          <w:shd w:val="clear" w:color="auto" w:fill="FFFFFF"/>
        </w:rPr>
        <w:t>&amp; Jones, 2014)</w:t>
      </w:r>
      <w:r w:rsidR="00EF34FB" w:rsidRPr="00EC55DE">
        <w:rPr>
          <w:rFonts w:cs="Times New Roman"/>
          <w:szCs w:val="24"/>
        </w:rPr>
        <w:t xml:space="preserve">. Though the experience accompanies with itself a myriad of challenges, as every opportunity does, sojourning for studies abroad is more beneficial than it is damning to the student populations involved. </w:t>
      </w:r>
    </w:p>
    <w:p w:rsidR="00130BE9" w:rsidRDefault="00130BE9" w:rsidP="00130BE9">
      <w:pPr>
        <w:spacing w:after="0"/>
        <w:ind w:firstLine="720"/>
        <w:jc w:val="both"/>
      </w:pPr>
      <w:r>
        <w:t>Living abroad enables people to oust village mentalities and gain a global mind-set. This means that the mind of a person is expanded to see the world in another dimension. There is an old adage that states that anyone who always stays at home always considers his or her mother the best cook. This saying is does not apply to people who spend vats times abroad. This is because their experiences are different from those of the local people (</w:t>
      </w:r>
      <w:r>
        <w:rPr>
          <w:rFonts w:eastAsia="Calibri" w:cs="Times New Roman"/>
        </w:rPr>
        <w:t>Harder et al., 2015)</w:t>
      </w:r>
      <w:r>
        <w:t xml:space="preserve">. For instance, the people who stay abroad have an exposure to more sophisticated system soft technology, manufacturing mechanisms as well education systems. The development of a global mindset is very pertinent for any people that wants to venture into the international trade. The understanding of the global market is a real asset for these individuals as it involves the intermingling with various cultures which act as good platforms for trade. The adventure of working or being educated at a city that is cosmopolitan in nature offers a good chance for learning through doing. People living </w:t>
      </w:r>
      <w:r>
        <w:lastRenderedPageBreak/>
        <w:t>and working abroad have been the one that are fostering the process of global digitization. They have become global digital nomads, transiting around and operating   anywhere with WIFI connectivity.</w:t>
      </w:r>
    </w:p>
    <w:p w:rsidR="00130BE9" w:rsidRDefault="00130BE9" w:rsidP="00130BE9">
      <w:pPr>
        <w:ind w:firstLine="720"/>
      </w:pPr>
      <w:r>
        <w:t xml:space="preserve">Staying abroad is one of the best tools for learning different languages. Conventionally, anyone travelling to the Netherlands needed to have a background of the Dutch language as well as English for those with the intention in staying in the UK. Picking up from the native people can occur through simple ways like supermarket interactions or simple statements along the streets. Through staying abroad, most people get acquainted with the manner of communication with others. </w:t>
      </w:r>
    </w:p>
    <w:p w:rsidR="00130BE9" w:rsidRDefault="00130BE9" w:rsidP="00130BE9">
      <w:pPr>
        <w:ind w:firstLine="720"/>
      </w:pPr>
      <w:r>
        <w:t>Staying abroad increases ones networking skills as well as personal growth (</w:t>
      </w:r>
      <w:proofErr w:type="spellStart"/>
      <w:r>
        <w:rPr>
          <w:rFonts w:eastAsia="Times New Roman" w:cs="Times New Roman"/>
          <w:szCs w:val="24"/>
        </w:rPr>
        <w:t>Garbati</w:t>
      </w:r>
      <w:proofErr w:type="spellEnd"/>
      <w:r>
        <w:rPr>
          <w:rFonts w:eastAsia="Times New Roman" w:cs="Times New Roman"/>
          <w:szCs w:val="24"/>
        </w:rPr>
        <w:t xml:space="preserve"> et al., 2015)</w:t>
      </w:r>
      <w:r>
        <w:t>. When abroad, a person is able to connect with many people who can assist him or her in future. For instance, the connections people build can help them in developing their political ideologies and career. Connections in the contemporary society are important factors in the getting of jobs for many professionals all over the world. It is important to note that the staying abroad of a person is a key factor in making friendships with as many people as possible while maintaining the home-country relations.</w:t>
      </w:r>
    </w:p>
    <w:p w:rsidR="00130BE9" w:rsidRDefault="00130BE9" w:rsidP="00130BE9">
      <w:pPr>
        <w:ind w:firstLine="720"/>
      </w:pPr>
      <w:r>
        <w:t xml:space="preserve">Staying abroad opens as many chances as possible for people to have international travels.  When a person stays in a foreign land for a couple of years, he or she familiarizes themselves to many engagements and areas that demand visitation once in a while. It is these kinds of travels that enhance the minds of the sojourners as well their experience realms. It is very fulfilling, getting out of a person’s local area to visit new places that warrant an added happiness and adventure. Furthermore, students that are 25 years and below often get Gate pass </w:t>
      </w:r>
      <w:r>
        <w:lastRenderedPageBreak/>
        <w:t>which is discounted hence taking an advantage of the same to travel (</w:t>
      </w:r>
      <w:r>
        <w:rPr>
          <w:rFonts w:eastAsia="Calibri" w:cs="Times New Roman"/>
          <w:color w:val="222222"/>
          <w:szCs w:val="24"/>
          <w:shd w:val="clear" w:color="auto" w:fill="FFFFFF"/>
        </w:rPr>
        <w:t>Fenton-</w:t>
      </w:r>
      <w:proofErr w:type="spellStart"/>
      <w:r>
        <w:rPr>
          <w:rFonts w:eastAsia="Calibri" w:cs="Times New Roman"/>
          <w:color w:val="222222"/>
          <w:szCs w:val="24"/>
          <w:shd w:val="clear" w:color="auto" w:fill="FFFFFF"/>
        </w:rPr>
        <w:t>O’Creevy</w:t>
      </w:r>
      <w:proofErr w:type="spellEnd"/>
      <w:r>
        <w:rPr>
          <w:rFonts w:eastAsia="Calibri" w:cs="Times New Roman"/>
          <w:color w:val="222222"/>
          <w:szCs w:val="24"/>
          <w:shd w:val="clear" w:color="auto" w:fill="FFFFFF"/>
        </w:rPr>
        <w:t xml:space="preserve"> et al., 2014)</w:t>
      </w:r>
      <w:r>
        <w:t xml:space="preserve">. </w:t>
      </w:r>
    </w:p>
    <w:p w:rsidR="00130BE9" w:rsidRPr="00130BE9" w:rsidRDefault="00130BE9" w:rsidP="00130BE9">
      <w:pPr>
        <w:ind w:firstLine="720"/>
      </w:pPr>
      <w:r>
        <w:rPr>
          <w:rFonts w:eastAsia="Times New Roman" w:cs="Times New Roman"/>
          <w:szCs w:val="24"/>
        </w:rPr>
        <w:t xml:space="preserve">According to Potts (2015), </w:t>
      </w:r>
      <w:r>
        <w:t>staying abroad makes a person to be very efficient in the managing of his or her budgets. Students abroad, especially on scholarships spend monies that are scaled. As such, to venture every morning with new monetary requirements and price fluctuations, they have to learn how to manage their funds which are mostly provided through the host country currency. This attribute makes the students to be better managers of finances in future.  Life abroad can be very challenging if a person does not know how to budget the little finances he or she gets. Some wise students who stay in foreign countries find it better to choose partners to stay with them and hence share on their daily expenditures. Expenditure-sharing is important in the life of an international student as it can assist in saving on the expense (</w:t>
      </w:r>
      <w:r>
        <w:rPr>
          <w:rFonts w:eastAsia="Times New Roman" w:cs="Times New Roman"/>
          <w:szCs w:val="24"/>
        </w:rPr>
        <w:t>Costello, 2015)</w:t>
      </w:r>
      <w:r>
        <w:t>.</w:t>
      </w:r>
    </w:p>
    <w:p w:rsidR="00EF34FB" w:rsidRPr="00EC55DE" w:rsidRDefault="00EF34FB" w:rsidP="00EC55DE">
      <w:pPr>
        <w:spacing w:after="0"/>
        <w:ind w:firstLine="720"/>
        <w:jc w:val="both"/>
        <w:rPr>
          <w:rFonts w:cs="Times New Roman"/>
          <w:szCs w:val="24"/>
        </w:rPr>
      </w:pPr>
      <w:r w:rsidRPr="00EC55DE">
        <w:rPr>
          <w:rFonts w:cs="Times New Roman"/>
          <w:szCs w:val="24"/>
        </w:rPr>
        <w:t>It is a common characteristic for humans to fear change. Change within a life setting creates a variable, which is most people are not fond. A variable in any life situation requires a logical or calculated approach towards stabilization which creates the concept of an unknown element. As is common for humankind to fear unknowns, this concept of change is a particular variable that is not a favorite for most people. However, in the case of traveling abroad, the variable and unknown ideas are almost a certainty. Therefore, every student opting to go for studies abroad requires to have a mindset of approaching change and unstable situations with logical and calculated approaches, and in various circumstances, raw instinct. When changing conditions present the students, they face them by observing situational chances around them and opting for critical thinking skills as they seek for solutions</w:t>
      </w:r>
      <w:r w:rsidR="00EC55DE">
        <w:rPr>
          <w:rFonts w:cs="Times New Roman"/>
          <w:szCs w:val="24"/>
        </w:rPr>
        <w:t xml:space="preserve"> (</w:t>
      </w:r>
      <w:r w:rsidR="00EC55DE" w:rsidRPr="00EC55DE">
        <w:rPr>
          <w:rFonts w:cs="Times New Roman"/>
          <w:color w:val="222222"/>
          <w:szCs w:val="24"/>
          <w:shd w:val="clear" w:color="auto" w:fill="FFFFFF"/>
        </w:rPr>
        <w:t>Pitts, 2016)</w:t>
      </w:r>
      <w:r w:rsidRPr="00EC55DE">
        <w:rPr>
          <w:rFonts w:cs="Times New Roman"/>
          <w:szCs w:val="24"/>
        </w:rPr>
        <w:t xml:space="preserve">. It is thus logical to conclude that a student </w:t>
      </w:r>
      <w:r w:rsidRPr="00EC55DE">
        <w:rPr>
          <w:rFonts w:cs="Times New Roman"/>
          <w:szCs w:val="24"/>
        </w:rPr>
        <w:lastRenderedPageBreak/>
        <w:t xml:space="preserve">traveling abroad will benefit from applicable and practical problem-solving skills in real-life experiences. </w:t>
      </w:r>
    </w:p>
    <w:p w:rsidR="00EF34FB" w:rsidRPr="00EC55DE" w:rsidRDefault="00EF34FB" w:rsidP="00EC55DE">
      <w:pPr>
        <w:spacing w:after="0"/>
        <w:ind w:firstLine="720"/>
        <w:jc w:val="both"/>
        <w:rPr>
          <w:rFonts w:cs="Times New Roman"/>
          <w:szCs w:val="24"/>
        </w:rPr>
      </w:pPr>
      <w:r w:rsidRPr="00EC55DE">
        <w:rPr>
          <w:rFonts w:cs="Times New Roman"/>
          <w:szCs w:val="24"/>
        </w:rPr>
        <w:t>The change in the situation of sojourned students presents a myriad of opportunities for the students in the scene. In this aspect, evolution is an essential quality of life. The change in this situation is accompanied by opportunities that the students could not benefit from if they were at their home nations</w:t>
      </w:r>
      <w:r w:rsidR="00EC55DE">
        <w:rPr>
          <w:rFonts w:cs="Times New Roman"/>
          <w:szCs w:val="24"/>
        </w:rPr>
        <w:t xml:space="preserve"> (</w:t>
      </w:r>
      <w:r w:rsidR="00EC55DE" w:rsidRPr="00EC55DE">
        <w:rPr>
          <w:rFonts w:cs="Times New Roman"/>
          <w:color w:val="222222"/>
          <w:szCs w:val="24"/>
          <w:shd w:val="clear" w:color="auto" w:fill="FFFFFF"/>
        </w:rPr>
        <w:t>Pitts, 2016)</w:t>
      </w:r>
      <w:r w:rsidRPr="00EC55DE">
        <w:rPr>
          <w:rFonts w:cs="Times New Roman"/>
          <w:szCs w:val="24"/>
        </w:rPr>
        <w:t>. A student may learn to cook a new meal or a familiar one following an unknown original recipe, which is a relatable scenario for most of the students involved. Even those who had no tendencies to participate in the preparation of meals from their home countries are integrated into habits and characteristics of host countries.</w:t>
      </w:r>
    </w:p>
    <w:p w:rsidR="00EF34FB" w:rsidRPr="00EC55DE" w:rsidRDefault="00EF34FB" w:rsidP="00EC55DE">
      <w:pPr>
        <w:spacing w:after="0"/>
        <w:ind w:firstLine="720"/>
        <w:jc w:val="both"/>
        <w:rPr>
          <w:rFonts w:cs="Times New Roman"/>
          <w:szCs w:val="24"/>
        </w:rPr>
      </w:pPr>
      <w:r w:rsidRPr="00EC55DE">
        <w:rPr>
          <w:rFonts w:cs="Times New Roman"/>
          <w:szCs w:val="24"/>
        </w:rPr>
        <w:t>Every candidate has a specific set of skills they have honed since childhood. These set of skills may be as a result of experience or background of the character as they were growing up. Students who study abroad have the opportunity to expand these sets of skills beyond their home boundaries to include their hosts' tendencies. They tend to pick up, understand and speak new languages to communicate with the natives effectively</w:t>
      </w:r>
      <w:r w:rsidR="00EC55DE">
        <w:rPr>
          <w:rFonts w:cs="Times New Roman"/>
          <w:szCs w:val="24"/>
        </w:rPr>
        <w:t xml:space="preserve"> (</w:t>
      </w:r>
      <w:r w:rsidR="00EC55DE" w:rsidRPr="00EC55DE">
        <w:rPr>
          <w:rFonts w:cs="Times New Roman"/>
          <w:color w:val="222222"/>
          <w:szCs w:val="24"/>
          <w:shd w:val="clear" w:color="auto" w:fill="FFFFFF"/>
        </w:rPr>
        <w:t>Tan,</w:t>
      </w:r>
      <w:r w:rsidR="00EC55DE">
        <w:rPr>
          <w:rFonts w:cs="Times New Roman"/>
          <w:color w:val="222222"/>
          <w:szCs w:val="24"/>
          <w:shd w:val="clear" w:color="auto" w:fill="FFFFFF"/>
        </w:rPr>
        <w:t xml:space="preserve"> &amp; Liu, </w:t>
      </w:r>
      <w:r w:rsidR="00EC55DE" w:rsidRPr="00EC55DE">
        <w:rPr>
          <w:rFonts w:cs="Times New Roman"/>
          <w:color w:val="222222"/>
          <w:szCs w:val="24"/>
          <w:shd w:val="clear" w:color="auto" w:fill="FFFFFF"/>
        </w:rPr>
        <w:t>2014)</w:t>
      </w:r>
      <w:r w:rsidRPr="00EC55DE">
        <w:rPr>
          <w:rFonts w:cs="Times New Roman"/>
          <w:szCs w:val="24"/>
        </w:rPr>
        <w:t>. New languages are additional assets for the students well beyond their school lives into future employment. Students also tend to assimilate to new cultures</w:t>
      </w:r>
      <w:r w:rsidR="00BB7880" w:rsidRPr="00EC55DE">
        <w:rPr>
          <w:rFonts w:cs="Times New Roman"/>
          <w:szCs w:val="24"/>
        </w:rPr>
        <w:t>. These acculturation processes</w:t>
      </w:r>
      <w:r w:rsidRPr="00EC55DE">
        <w:rPr>
          <w:rFonts w:cs="Times New Roman"/>
          <w:szCs w:val="24"/>
        </w:rPr>
        <w:t xml:space="preserve"> are typically beneficial to the quality of stay in the host country because they introduce aspects by which to relate to the natives of the region. Students also broaden their values and virtues because their mindset becomes open to new perceptions about life. These new perceptions are brought about by new experienced that the student gets exposed to that alter commonly held perception and prejudices that the candidate may have held without prior knowledge.</w:t>
      </w:r>
    </w:p>
    <w:p w:rsidR="00EF34FB" w:rsidRPr="00EC55DE" w:rsidRDefault="00EF34FB" w:rsidP="00EC55DE">
      <w:pPr>
        <w:spacing w:after="0"/>
        <w:ind w:firstLine="720"/>
        <w:jc w:val="both"/>
        <w:rPr>
          <w:rFonts w:cs="Times New Roman"/>
          <w:szCs w:val="24"/>
        </w:rPr>
      </w:pPr>
      <w:r w:rsidRPr="00EC55DE">
        <w:rPr>
          <w:rFonts w:cs="Times New Roman"/>
          <w:szCs w:val="24"/>
        </w:rPr>
        <w:t xml:space="preserve">Students are not escorted to study abroad by any family and friends. In their decision to pursue further studies, they temporarily relinquish all physical connections to family and friends, </w:t>
      </w:r>
      <w:r w:rsidRPr="00EC55DE">
        <w:rPr>
          <w:rFonts w:cs="Times New Roman"/>
          <w:szCs w:val="24"/>
        </w:rPr>
        <w:lastRenderedPageBreak/>
        <w:t>therefore leaving all the sources of moral support behind. Sojourn students arrive with no form of support and nobody to rely on but themselves</w:t>
      </w:r>
      <w:r w:rsidR="00EC55DE">
        <w:rPr>
          <w:rFonts w:cs="Times New Roman"/>
          <w:szCs w:val="24"/>
        </w:rPr>
        <w:t xml:space="preserve"> (</w:t>
      </w:r>
      <w:r w:rsidR="00EC55DE" w:rsidRPr="00EC55DE">
        <w:rPr>
          <w:rFonts w:cs="Times New Roman"/>
          <w:color w:val="222222"/>
          <w:szCs w:val="24"/>
          <w:shd w:val="clear" w:color="auto" w:fill="FFFFFF"/>
        </w:rPr>
        <w:t>Pitts, 2016)</w:t>
      </w:r>
      <w:r w:rsidRPr="00EC55DE">
        <w:rPr>
          <w:rFonts w:cs="Times New Roman"/>
          <w:szCs w:val="24"/>
        </w:rPr>
        <w:t xml:space="preserve">. The frightening of this sole reliance predicament drives most students to be self-dependent. Students learn to rely on only themselves to accomplish tasks, and also for motivational purposes. The self-dependence is critical in survival, mostly so in a foreign nation. In instances where complications arise from whichever aspect of life, the confidence level brought about by independence provides the required moral support for the candidate to power through the situation. Independence is a highly valued character trait in the technical market; </w:t>
      </w:r>
      <w:r w:rsidR="00BB7880" w:rsidRPr="00EC55DE">
        <w:rPr>
          <w:rFonts w:cs="Times New Roman"/>
          <w:szCs w:val="24"/>
        </w:rPr>
        <w:t>therefore,</w:t>
      </w:r>
      <w:r w:rsidRPr="00EC55DE">
        <w:rPr>
          <w:rFonts w:cs="Times New Roman"/>
          <w:szCs w:val="24"/>
        </w:rPr>
        <w:t xml:space="preserve"> this development favors the student's future life. </w:t>
      </w:r>
    </w:p>
    <w:p w:rsidR="00EF34FB" w:rsidRPr="00EC55DE" w:rsidRDefault="00EF34FB" w:rsidP="00EC55DE">
      <w:pPr>
        <w:spacing w:after="0"/>
        <w:ind w:firstLine="720"/>
        <w:jc w:val="both"/>
        <w:rPr>
          <w:rFonts w:cs="Times New Roman"/>
          <w:szCs w:val="24"/>
        </w:rPr>
      </w:pPr>
      <w:r w:rsidRPr="00EC55DE">
        <w:rPr>
          <w:rFonts w:cs="Times New Roman"/>
          <w:szCs w:val="24"/>
        </w:rPr>
        <w:t>New experiences are strange in the existence of every student. The possibility of encountering difficult challenges that the candidates are not adapt to is significantly high. Student, upon arrival, perceives native behavior as weird and possibly strange. This perception shapes the relationship that the students have with the locals and other students. Determined candidates tend to develop an open mind not only to accommodate these mentioned tendencies into their daily lives</w:t>
      </w:r>
      <w:r w:rsidR="00EC55DE">
        <w:rPr>
          <w:rFonts w:cs="Times New Roman"/>
          <w:szCs w:val="24"/>
        </w:rPr>
        <w:t xml:space="preserve"> (</w:t>
      </w:r>
      <w:r w:rsidR="00EC55DE" w:rsidRPr="00EC55DE">
        <w:rPr>
          <w:rFonts w:cs="Times New Roman"/>
          <w:color w:val="222222"/>
          <w:szCs w:val="24"/>
          <w:shd w:val="clear" w:color="auto" w:fill="FFFFFF"/>
        </w:rPr>
        <w:t>Tan,</w:t>
      </w:r>
      <w:r w:rsidR="00EC55DE">
        <w:rPr>
          <w:rFonts w:cs="Times New Roman"/>
          <w:color w:val="222222"/>
          <w:szCs w:val="24"/>
          <w:shd w:val="clear" w:color="auto" w:fill="FFFFFF"/>
        </w:rPr>
        <w:t xml:space="preserve"> &amp; Liu, </w:t>
      </w:r>
      <w:r w:rsidR="00EC55DE" w:rsidRPr="00EC55DE">
        <w:rPr>
          <w:rFonts w:cs="Times New Roman"/>
          <w:color w:val="222222"/>
          <w:szCs w:val="24"/>
          <w:shd w:val="clear" w:color="auto" w:fill="FFFFFF"/>
        </w:rPr>
        <w:t>2014)</w:t>
      </w:r>
      <w:r w:rsidRPr="00EC55DE">
        <w:rPr>
          <w:rFonts w:cs="Times New Roman"/>
          <w:szCs w:val="24"/>
        </w:rPr>
        <w:t>. Open mind coupled with creative thinking shapes the perception of the students to the overall community of natives and foreigners alike and also influences the personal growth of the candidates. Concerning personal growth, the students tend to become more adaptable, flexible, and more insightful within all aspects of their education and social life.</w:t>
      </w:r>
    </w:p>
    <w:p w:rsidR="00EF34FB" w:rsidRPr="00EC55DE" w:rsidRDefault="00EF34FB" w:rsidP="00EC55DE">
      <w:pPr>
        <w:spacing w:after="0"/>
        <w:ind w:firstLine="720"/>
        <w:jc w:val="both"/>
        <w:rPr>
          <w:rFonts w:cs="Times New Roman"/>
          <w:szCs w:val="24"/>
        </w:rPr>
      </w:pPr>
      <w:r w:rsidRPr="00EC55DE">
        <w:rPr>
          <w:rFonts w:cs="Times New Roman"/>
          <w:szCs w:val="24"/>
        </w:rPr>
        <w:t>Sojourner students possess more of ‘joie-de-vivre' than local students. The experience of studying abroad comes with its ups and down, but the instances that create feelings of excitement and exhilaration for them make the candidates more open to the chances of trying out new vicinities for study, leisure or professional reasons. As opposed to students who take their classes locally, sojourners are exposed to unique aspects of everyday living and also rare occurrences</w:t>
      </w:r>
      <w:r w:rsidR="00EC55DE">
        <w:rPr>
          <w:rFonts w:cs="Times New Roman"/>
          <w:szCs w:val="24"/>
        </w:rPr>
        <w:t xml:space="preserve"> (</w:t>
      </w:r>
      <w:r w:rsidR="00EC55DE" w:rsidRPr="00EC55DE">
        <w:rPr>
          <w:rFonts w:cs="Times New Roman"/>
          <w:color w:val="222222"/>
          <w:szCs w:val="24"/>
          <w:shd w:val="clear" w:color="auto" w:fill="FFFFFF"/>
        </w:rPr>
        <w:t>Tan,</w:t>
      </w:r>
      <w:r w:rsidR="00EC55DE">
        <w:rPr>
          <w:rFonts w:cs="Times New Roman"/>
          <w:color w:val="222222"/>
          <w:szCs w:val="24"/>
          <w:shd w:val="clear" w:color="auto" w:fill="FFFFFF"/>
        </w:rPr>
        <w:t xml:space="preserve"> &amp; Liu, </w:t>
      </w:r>
      <w:r w:rsidR="00EC55DE" w:rsidRPr="00EC55DE">
        <w:rPr>
          <w:rFonts w:cs="Times New Roman"/>
          <w:color w:val="222222"/>
          <w:szCs w:val="24"/>
          <w:shd w:val="clear" w:color="auto" w:fill="FFFFFF"/>
        </w:rPr>
        <w:t>2014)</w:t>
      </w:r>
      <w:r w:rsidRPr="00EC55DE">
        <w:rPr>
          <w:rFonts w:cs="Times New Roman"/>
          <w:szCs w:val="24"/>
        </w:rPr>
        <w:t xml:space="preserve">. They bear the first-hand witness of the fantastic elements of life, and this boosts their </w:t>
      </w:r>
      <w:r w:rsidRPr="00EC55DE">
        <w:rPr>
          <w:rFonts w:cs="Times New Roman"/>
          <w:szCs w:val="24"/>
        </w:rPr>
        <w:lastRenderedPageBreak/>
        <w:t>tendencies towards exploration making them more adventurous. They become more open to the idea of going abroad more and witnessing more facts that are either rare or amazing.</w:t>
      </w:r>
    </w:p>
    <w:p w:rsidR="00EF34FB" w:rsidRPr="00EC55DE" w:rsidRDefault="00EF34FB" w:rsidP="00EC55DE">
      <w:pPr>
        <w:spacing w:after="0"/>
        <w:ind w:firstLine="720"/>
        <w:jc w:val="both"/>
        <w:rPr>
          <w:rFonts w:cs="Times New Roman"/>
          <w:szCs w:val="24"/>
        </w:rPr>
      </w:pPr>
      <w:r w:rsidRPr="00EC55DE">
        <w:rPr>
          <w:rFonts w:cs="Times New Roman"/>
          <w:szCs w:val="24"/>
        </w:rPr>
        <w:t xml:space="preserve">Sojourners are more transient in matters of change. Schooling involves changes in whatever setup, which are characterized by flux. Sojourners, on the other hand, have experienced the feeling of being a new character and are thus more accepting and understanding of newcomers. Their life revolves around the acceptability of flux and accommodating the same flux into their daily life. Therefore, the sojourners are more relatable to change within a system and generally tend to be accommodative and encouraging. Their empathy towards people feeling the kind of loss of leaving a loved one or a friend behind makes them quite quaint with moving on. The transient factor also proves useful for the students to become quite educationally diverse. Those most educational systems have a set of guidelines, they differ, and national standards create the broadest differences. A student with a diverse educational background is more relatable to the fact and opinions of others. </w:t>
      </w:r>
    </w:p>
    <w:p w:rsidR="00EF34FB" w:rsidRPr="00EC55DE" w:rsidRDefault="00EF34FB" w:rsidP="00EC55DE">
      <w:pPr>
        <w:spacing w:after="0"/>
        <w:ind w:firstLine="720"/>
        <w:jc w:val="both"/>
        <w:rPr>
          <w:rFonts w:cs="Times New Roman"/>
          <w:szCs w:val="24"/>
        </w:rPr>
      </w:pPr>
      <w:r w:rsidRPr="00EC55DE">
        <w:rPr>
          <w:rFonts w:cs="Times New Roman"/>
          <w:szCs w:val="24"/>
        </w:rPr>
        <w:t>However, the changes brought about by sojourning abroad may interfere with the personal identity of the students. Though most characters are quite fluent in whom they perceive themselves to be, changing circumstances such as studying abroad highlights some adjustments they may have made to fit in that confuses them in who their core character is</w:t>
      </w:r>
      <w:r w:rsidR="00EC55DE">
        <w:rPr>
          <w:rFonts w:cs="Times New Roman"/>
          <w:szCs w:val="24"/>
        </w:rPr>
        <w:t xml:space="preserve"> (</w:t>
      </w:r>
      <w:r w:rsidR="00EC55DE" w:rsidRPr="00EC55DE">
        <w:rPr>
          <w:rFonts w:cs="Times New Roman"/>
          <w:color w:val="222222"/>
          <w:szCs w:val="24"/>
          <w:shd w:val="clear" w:color="auto" w:fill="FFFFFF"/>
        </w:rPr>
        <w:t>Tan,</w:t>
      </w:r>
      <w:r w:rsidR="00EC55DE">
        <w:rPr>
          <w:rFonts w:cs="Times New Roman"/>
          <w:color w:val="222222"/>
          <w:szCs w:val="24"/>
          <w:shd w:val="clear" w:color="auto" w:fill="FFFFFF"/>
        </w:rPr>
        <w:t xml:space="preserve"> &amp; Liu, </w:t>
      </w:r>
      <w:r w:rsidR="00EC55DE" w:rsidRPr="00EC55DE">
        <w:rPr>
          <w:rFonts w:cs="Times New Roman"/>
          <w:color w:val="222222"/>
          <w:szCs w:val="24"/>
          <w:shd w:val="clear" w:color="auto" w:fill="FFFFFF"/>
        </w:rPr>
        <w:t>2014)</w:t>
      </w:r>
      <w:r w:rsidRPr="00EC55DE">
        <w:rPr>
          <w:rFonts w:cs="Times New Roman"/>
          <w:szCs w:val="24"/>
        </w:rPr>
        <w:t>. The students thus gradually become unrelated to their former life before going abroad leading to a dilemma and confliction of personal identity. This aspect creates a terrifying experience of fitting back home</w:t>
      </w:r>
      <w:r w:rsidR="00BB7880" w:rsidRPr="00EC55DE">
        <w:rPr>
          <w:rFonts w:cs="Times New Roman"/>
          <w:szCs w:val="24"/>
        </w:rPr>
        <w:t xml:space="preserve"> after the study period is over. </w:t>
      </w:r>
      <w:r w:rsidRPr="00EC55DE">
        <w:rPr>
          <w:rFonts w:cs="Times New Roman"/>
          <w:szCs w:val="24"/>
        </w:rPr>
        <w:t xml:space="preserve">Students also have to leave everything relatable behind in pursuit of studying. This disconnection can impact the level the candidate can dedicate oneself to a cause or a purpose. Therefore, sojourning creates a fear of commitment in individuals. </w:t>
      </w:r>
    </w:p>
    <w:p w:rsidR="00EF34FB" w:rsidRDefault="00EF34FB" w:rsidP="00EC55DE">
      <w:pPr>
        <w:spacing w:after="0"/>
        <w:ind w:firstLine="720"/>
        <w:jc w:val="both"/>
        <w:rPr>
          <w:rFonts w:cs="Times New Roman"/>
          <w:szCs w:val="24"/>
        </w:rPr>
      </w:pPr>
      <w:r w:rsidRPr="00EC55DE">
        <w:rPr>
          <w:rFonts w:cs="Times New Roman"/>
          <w:szCs w:val="24"/>
        </w:rPr>
        <w:lastRenderedPageBreak/>
        <w:t>Apples and oranges are tough to compare, but the positive influence of studying abroad for an individual's character overshadow the negative reasons. Therefore, studying abroad is more beneficial for sojourners and development of their characters.</w:t>
      </w:r>
    </w:p>
    <w:p w:rsidR="00130BE9" w:rsidRDefault="00130BE9" w:rsidP="003F06A2">
      <w:pPr>
        <w:spacing w:after="0"/>
        <w:jc w:val="both"/>
        <w:rPr>
          <w:rFonts w:cs="Times New Roman"/>
          <w:szCs w:val="24"/>
        </w:rPr>
      </w:pPr>
      <w:r>
        <w:rPr>
          <w:rFonts w:cs="Times New Roman"/>
          <w:szCs w:val="24"/>
        </w:rPr>
        <w:t>Conclusion</w:t>
      </w:r>
    </w:p>
    <w:p w:rsidR="00130BE9" w:rsidRDefault="00130BE9" w:rsidP="00130BE9">
      <w:pPr>
        <w:ind w:firstLine="720"/>
      </w:pPr>
      <w:r>
        <w:t xml:space="preserve">Living in a foreign land is instrumental in helping a person to familiarize with the unfamiliar. </w:t>
      </w:r>
      <w:r w:rsidR="003F06A2">
        <w:t>Attainment</w:t>
      </w:r>
      <w:r>
        <w:t xml:space="preserve"> of a global mindset, development of networks, langue get and communication as well as learning about budgeting.  Moreover, it assists people to travel more as well as developing their careers. It also assists them in personal growth. Among other advantages. As such staying abroad should be acknowledged due to </w:t>
      </w:r>
      <w:r w:rsidR="003F06A2">
        <w:t>its benefits</w:t>
      </w:r>
      <w:r>
        <w:t xml:space="preserve">. </w:t>
      </w:r>
    </w:p>
    <w:p w:rsidR="00130BE9" w:rsidRPr="00EC55DE" w:rsidRDefault="00130BE9" w:rsidP="00EC55DE">
      <w:pPr>
        <w:spacing w:after="0"/>
        <w:ind w:firstLine="720"/>
        <w:jc w:val="both"/>
        <w:rPr>
          <w:rFonts w:cs="Times New Roman"/>
          <w:szCs w:val="24"/>
        </w:rPr>
      </w:pPr>
    </w:p>
    <w:p w:rsidR="00EC55DE" w:rsidRPr="00EC55DE" w:rsidRDefault="00EC55DE" w:rsidP="00EC55DE">
      <w:pPr>
        <w:spacing w:after="0"/>
        <w:rPr>
          <w:rFonts w:eastAsiaTheme="majorEastAsia" w:cs="Times New Roman"/>
          <w:b/>
          <w:bCs/>
          <w:szCs w:val="24"/>
          <w:lang w:eastAsia="ja-JP"/>
        </w:rPr>
      </w:pPr>
      <w:r w:rsidRPr="00EC55DE">
        <w:rPr>
          <w:rFonts w:eastAsiaTheme="majorEastAsia" w:cs="Times New Roman"/>
          <w:b/>
          <w:bCs/>
          <w:szCs w:val="24"/>
          <w:lang w:eastAsia="ja-JP"/>
        </w:rPr>
        <w:br w:type="page"/>
      </w:r>
    </w:p>
    <w:p w:rsidR="003F06A2" w:rsidRPr="003F06A2" w:rsidRDefault="003F06A2" w:rsidP="003F06A2">
      <w:pPr>
        <w:spacing w:after="0"/>
        <w:jc w:val="center"/>
        <w:rPr>
          <w:rFonts w:cs="Times New Roman"/>
          <w:szCs w:val="24"/>
        </w:rPr>
      </w:pPr>
      <w:r>
        <w:rPr>
          <w:rFonts w:cs="Times New Roman"/>
          <w:szCs w:val="24"/>
        </w:rPr>
        <w:lastRenderedPageBreak/>
        <w:t>References</w:t>
      </w:r>
    </w:p>
    <w:p w:rsidR="003F06A2" w:rsidRDefault="003F06A2" w:rsidP="00130BE9">
      <w:pPr>
        <w:spacing w:after="0"/>
        <w:ind w:left="720" w:hanging="720"/>
        <w:contextualSpacing/>
        <w:rPr>
          <w:rFonts w:eastAsia="Times New Roman" w:cs="Times New Roman"/>
          <w:szCs w:val="24"/>
        </w:rPr>
      </w:pPr>
      <w:r>
        <w:rPr>
          <w:rFonts w:eastAsia="Times New Roman" w:cs="Times New Roman"/>
          <w:szCs w:val="24"/>
        </w:rPr>
        <w:t>Costello, J. (2015). Students' Storie</w:t>
      </w:r>
      <w:bookmarkStart w:id="0" w:name="_GoBack"/>
      <w:bookmarkEnd w:id="0"/>
      <w:r>
        <w:rPr>
          <w:rFonts w:eastAsia="Times New Roman" w:cs="Times New Roman"/>
          <w:szCs w:val="24"/>
        </w:rPr>
        <w:t xml:space="preserve">s of Studying Abroad: Reflections upon Return. </w:t>
      </w:r>
      <w:r>
        <w:rPr>
          <w:rFonts w:eastAsia="Times New Roman" w:cs="Times New Roman"/>
          <w:i/>
          <w:iCs/>
          <w:szCs w:val="24"/>
        </w:rPr>
        <w:t>Journal of International Students</w:t>
      </w:r>
      <w:r>
        <w:rPr>
          <w:rFonts w:eastAsia="Times New Roman" w:cs="Times New Roman"/>
          <w:szCs w:val="24"/>
        </w:rPr>
        <w:t xml:space="preserve">, </w:t>
      </w:r>
      <w:r>
        <w:rPr>
          <w:rFonts w:eastAsia="Times New Roman" w:cs="Times New Roman"/>
          <w:i/>
          <w:iCs/>
          <w:szCs w:val="24"/>
        </w:rPr>
        <w:t>5</w:t>
      </w:r>
      <w:r>
        <w:rPr>
          <w:rFonts w:eastAsia="Times New Roman" w:cs="Times New Roman"/>
          <w:szCs w:val="24"/>
        </w:rPr>
        <w:t>(1), 50-59.</w:t>
      </w:r>
    </w:p>
    <w:p w:rsidR="003F06A2" w:rsidRPr="00EC55DE" w:rsidRDefault="003F06A2" w:rsidP="00EC55DE">
      <w:pPr>
        <w:spacing w:after="0"/>
        <w:ind w:left="720" w:hanging="720"/>
        <w:rPr>
          <w:rFonts w:cs="Times New Roman"/>
          <w:color w:val="222222"/>
          <w:szCs w:val="24"/>
          <w:shd w:val="clear" w:color="auto" w:fill="FFFFFF"/>
        </w:rPr>
      </w:pPr>
      <w:r w:rsidRPr="00EC55DE">
        <w:rPr>
          <w:rFonts w:cs="Times New Roman"/>
          <w:color w:val="222222"/>
          <w:szCs w:val="24"/>
          <w:shd w:val="clear" w:color="auto" w:fill="FFFFFF"/>
        </w:rPr>
        <w:t>Fenton-</w:t>
      </w:r>
      <w:proofErr w:type="spellStart"/>
      <w:r w:rsidRPr="00EC55DE">
        <w:rPr>
          <w:rFonts w:cs="Times New Roman"/>
          <w:color w:val="222222"/>
          <w:szCs w:val="24"/>
          <w:shd w:val="clear" w:color="auto" w:fill="FFFFFF"/>
        </w:rPr>
        <w:t>O’Creevy</w:t>
      </w:r>
      <w:proofErr w:type="spellEnd"/>
      <w:r w:rsidRPr="00EC55DE">
        <w:rPr>
          <w:rFonts w:cs="Times New Roman"/>
          <w:color w:val="222222"/>
          <w:szCs w:val="24"/>
          <w:shd w:val="clear" w:color="auto" w:fill="FFFFFF"/>
        </w:rPr>
        <w:t>, M., Brigham, L., &amp; Jones, S. (2014). Students at the academic–workplace boundary: Tourists and sojourners in practice-based education. In </w:t>
      </w:r>
      <w:r w:rsidRPr="00EC55DE">
        <w:rPr>
          <w:rFonts w:cs="Times New Roman"/>
          <w:i/>
          <w:iCs/>
          <w:color w:val="222222"/>
          <w:szCs w:val="24"/>
          <w:shd w:val="clear" w:color="auto" w:fill="FFFFFF"/>
        </w:rPr>
        <w:t>Learning in Landscapes of Practice</w:t>
      </w:r>
      <w:r w:rsidRPr="00EC55DE">
        <w:rPr>
          <w:rFonts w:cs="Times New Roman"/>
          <w:color w:val="222222"/>
          <w:szCs w:val="24"/>
          <w:shd w:val="clear" w:color="auto" w:fill="FFFFFF"/>
        </w:rPr>
        <w:t xml:space="preserve"> (pp. 57-77). </w:t>
      </w:r>
      <w:proofErr w:type="spellStart"/>
      <w:r w:rsidRPr="00EC55DE">
        <w:rPr>
          <w:rFonts w:cs="Times New Roman"/>
          <w:color w:val="222222"/>
          <w:szCs w:val="24"/>
          <w:shd w:val="clear" w:color="auto" w:fill="FFFFFF"/>
        </w:rPr>
        <w:t>Routledge</w:t>
      </w:r>
      <w:proofErr w:type="spellEnd"/>
      <w:r w:rsidRPr="00EC55DE">
        <w:rPr>
          <w:rFonts w:cs="Times New Roman"/>
          <w:color w:val="222222"/>
          <w:szCs w:val="24"/>
          <w:shd w:val="clear" w:color="auto" w:fill="FFFFFF"/>
        </w:rPr>
        <w:t>.</w:t>
      </w:r>
    </w:p>
    <w:p w:rsidR="003F06A2" w:rsidRDefault="003F06A2" w:rsidP="00130BE9">
      <w:pPr>
        <w:spacing w:after="0"/>
        <w:ind w:left="720" w:hanging="720"/>
        <w:contextualSpacing/>
        <w:rPr>
          <w:rFonts w:eastAsia="Times New Roman" w:cs="Times New Roman"/>
          <w:szCs w:val="24"/>
        </w:rPr>
      </w:pPr>
      <w:proofErr w:type="spellStart"/>
      <w:r>
        <w:rPr>
          <w:rFonts w:eastAsia="Times New Roman" w:cs="Times New Roman"/>
          <w:szCs w:val="24"/>
        </w:rPr>
        <w:t>Garbati</w:t>
      </w:r>
      <w:proofErr w:type="spellEnd"/>
      <w:r>
        <w:rPr>
          <w:rFonts w:eastAsia="Times New Roman" w:cs="Times New Roman"/>
          <w:szCs w:val="24"/>
        </w:rPr>
        <w:t xml:space="preserve">, J. F., &amp; Rothschild, N. (2016, March). Lasting impact of study abroad experiences: A collaborative </w:t>
      </w:r>
      <w:proofErr w:type="spellStart"/>
      <w:r>
        <w:rPr>
          <w:rFonts w:eastAsia="Times New Roman" w:cs="Times New Roman"/>
          <w:szCs w:val="24"/>
        </w:rPr>
        <w:t>autoethnography</w:t>
      </w:r>
      <w:proofErr w:type="spellEnd"/>
      <w:r>
        <w:rPr>
          <w:rFonts w:eastAsia="Times New Roman" w:cs="Times New Roman"/>
          <w:szCs w:val="24"/>
        </w:rPr>
        <w:t xml:space="preserve">. In </w:t>
      </w:r>
      <w:r>
        <w:rPr>
          <w:rFonts w:eastAsia="Times New Roman" w:cs="Times New Roman"/>
          <w:i/>
          <w:iCs/>
          <w:szCs w:val="24"/>
        </w:rPr>
        <w:t xml:space="preserve">Forum qualitative </w:t>
      </w:r>
      <w:proofErr w:type="spellStart"/>
      <w:r>
        <w:rPr>
          <w:rFonts w:eastAsia="Times New Roman" w:cs="Times New Roman"/>
          <w:i/>
          <w:iCs/>
          <w:szCs w:val="24"/>
        </w:rPr>
        <w:t>sozialforschung</w:t>
      </w:r>
      <w:proofErr w:type="spellEnd"/>
      <w:r>
        <w:rPr>
          <w:rFonts w:eastAsia="Times New Roman" w:cs="Times New Roman"/>
          <w:i/>
          <w:iCs/>
          <w:szCs w:val="24"/>
        </w:rPr>
        <w:t>/forum: Qualitative social research</w:t>
      </w:r>
      <w:r>
        <w:rPr>
          <w:rFonts w:eastAsia="Times New Roman" w:cs="Times New Roman"/>
          <w:szCs w:val="24"/>
        </w:rPr>
        <w:t xml:space="preserve"> (Vol. 17, No. 2).</w:t>
      </w:r>
    </w:p>
    <w:p w:rsidR="003F06A2" w:rsidRDefault="003F06A2" w:rsidP="00130BE9">
      <w:pPr>
        <w:spacing w:after="0"/>
        <w:ind w:left="720" w:hanging="720"/>
        <w:contextualSpacing/>
        <w:rPr>
          <w:rFonts w:eastAsia="Calibri" w:cs="Times New Roman"/>
        </w:rPr>
      </w:pPr>
      <w:r>
        <w:rPr>
          <w:rFonts w:eastAsia="Calibri" w:cs="Times New Roman"/>
        </w:rPr>
        <w:t xml:space="preserve">Harder, A., </w:t>
      </w:r>
      <w:proofErr w:type="spellStart"/>
      <w:r>
        <w:rPr>
          <w:rFonts w:eastAsia="Calibri" w:cs="Times New Roman"/>
        </w:rPr>
        <w:t>Andenoro</w:t>
      </w:r>
      <w:proofErr w:type="spellEnd"/>
      <w:r>
        <w:rPr>
          <w:rFonts w:eastAsia="Calibri" w:cs="Times New Roman"/>
        </w:rPr>
        <w:t>, A., Roberts, T. G., Stedman, N., Newberry III, M., Parker, S. J., &amp; Rodriguez, M. T. (2015). Does study abroad increase employability</w:t>
      </w:r>
      <w:proofErr w:type="gramStart"/>
      <w:r>
        <w:rPr>
          <w:rFonts w:eastAsia="Calibri" w:cs="Times New Roman"/>
        </w:rPr>
        <w:t>?.</w:t>
      </w:r>
      <w:proofErr w:type="gramEnd"/>
      <w:r>
        <w:rPr>
          <w:rFonts w:eastAsia="Calibri" w:cs="Times New Roman"/>
        </w:rPr>
        <w:t xml:space="preserve"> </w:t>
      </w:r>
      <w:r>
        <w:rPr>
          <w:rFonts w:eastAsia="Calibri" w:cs="Times New Roman"/>
          <w:i/>
          <w:iCs/>
        </w:rPr>
        <w:t>NACTA Journal</w:t>
      </w:r>
      <w:r>
        <w:rPr>
          <w:rFonts w:eastAsia="Calibri" w:cs="Times New Roman"/>
        </w:rPr>
        <w:t xml:space="preserve">, </w:t>
      </w:r>
      <w:r>
        <w:rPr>
          <w:rFonts w:eastAsia="Calibri" w:cs="Times New Roman"/>
          <w:i/>
          <w:iCs/>
        </w:rPr>
        <w:t>59</w:t>
      </w:r>
      <w:r>
        <w:rPr>
          <w:rFonts w:eastAsia="Calibri" w:cs="Times New Roman"/>
        </w:rPr>
        <w:t>(1), 41.</w:t>
      </w:r>
    </w:p>
    <w:p w:rsidR="003F06A2" w:rsidRDefault="003F06A2" w:rsidP="00EC55DE">
      <w:pPr>
        <w:spacing w:after="0"/>
        <w:ind w:left="720" w:hanging="720"/>
        <w:jc w:val="both"/>
        <w:rPr>
          <w:rFonts w:cs="Times New Roman"/>
          <w:color w:val="222222"/>
          <w:szCs w:val="24"/>
          <w:shd w:val="clear" w:color="auto" w:fill="FFFFFF"/>
        </w:rPr>
      </w:pPr>
      <w:r w:rsidRPr="00EC55DE">
        <w:rPr>
          <w:rFonts w:cs="Times New Roman"/>
          <w:color w:val="222222"/>
          <w:szCs w:val="24"/>
          <w:shd w:val="clear" w:color="auto" w:fill="FFFFFF"/>
        </w:rPr>
        <w:t>Pitts, M. J. (2016). Sojourner reentry: a grounded elaboration of the integrative theory of communication and cross-cultural adaptation. </w:t>
      </w:r>
      <w:r w:rsidRPr="00EC55DE">
        <w:rPr>
          <w:rFonts w:cs="Times New Roman"/>
          <w:i/>
          <w:iCs/>
          <w:color w:val="222222"/>
          <w:szCs w:val="24"/>
          <w:shd w:val="clear" w:color="auto" w:fill="FFFFFF"/>
        </w:rPr>
        <w:t>Communication Monographs</w:t>
      </w:r>
      <w:r w:rsidRPr="00EC55DE">
        <w:rPr>
          <w:rFonts w:cs="Times New Roman"/>
          <w:color w:val="222222"/>
          <w:szCs w:val="24"/>
          <w:shd w:val="clear" w:color="auto" w:fill="FFFFFF"/>
        </w:rPr>
        <w:t>, </w:t>
      </w:r>
      <w:r w:rsidRPr="00EC55DE">
        <w:rPr>
          <w:rFonts w:cs="Times New Roman"/>
          <w:i/>
          <w:iCs/>
          <w:color w:val="222222"/>
          <w:szCs w:val="24"/>
          <w:shd w:val="clear" w:color="auto" w:fill="FFFFFF"/>
        </w:rPr>
        <w:t>83</w:t>
      </w:r>
      <w:r w:rsidRPr="00EC55DE">
        <w:rPr>
          <w:rFonts w:cs="Times New Roman"/>
          <w:color w:val="222222"/>
          <w:szCs w:val="24"/>
          <w:shd w:val="clear" w:color="auto" w:fill="FFFFFF"/>
        </w:rPr>
        <w:t>(4), 419-445.</w:t>
      </w:r>
    </w:p>
    <w:p w:rsidR="003F06A2" w:rsidRDefault="003F06A2" w:rsidP="00130BE9">
      <w:pPr>
        <w:spacing w:after="0"/>
        <w:ind w:left="720" w:hanging="720"/>
        <w:contextualSpacing/>
        <w:rPr>
          <w:rFonts w:eastAsia="Times New Roman" w:cs="Times New Roman"/>
          <w:szCs w:val="24"/>
        </w:rPr>
      </w:pPr>
      <w:r>
        <w:rPr>
          <w:rFonts w:eastAsia="Times New Roman" w:cs="Times New Roman"/>
          <w:szCs w:val="24"/>
        </w:rPr>
        <w:t xml:space="preserve">Potts, D. (2015). Understanding the early career benefits of learning abroad programs. </w:t>
      </w:r>
      <w:r>
        <w:rPr>
          <w:rFonts w:eastAsia="Times New Roman" w:cs="Times New Roman"/>
          <w:i/>
          <w:iCs/>
          <w:szCs w:val="24"/>
        </w:rPr>
        <w:t>Journal of Studies in International Education</w:t>
      </w:r>
      <w:r>
        <w:rPr>
          <w:rFonts w:eastAsia="Times New Roman" w:cs="Times New Roman"/>
          <w:szCs w:val="24"/>
        </w:rPr>
        <w:t xml:space="preserve">, </w:t>
      </w:r>
      <w:r>
        <w:rPr>
          <w:rFonts w:eastAsia="Times New Roman" w:cs="Times New Roman"/>
          <w:i/>
          <w:iCs/>
          <w:szCs w:val="24"/>
        </w:rPr>
        <w:t>19</w:t>
      </w:r>
      <w:r>
        <w:rPr>
          <w:rFonts w:eastAsia="Times New Roman" w:cs="Times New Roman"/>
          <w:szCs w:val="24"/>
        </w:rPr>
        <w:t>(5), 441-459.</w:t>
      </w:r>
    </w:p>
    <w:p w:rsidR="003F06A2" w:rsidRDefault="003F06A2" w:rsidP="003F06A2">
      <w:pPr>
        <w:spacing w:after="0"/>
        <w:ind w:left="720" w:hanging="720"/>
        <w:jc w:val="both"/>
        <w:rPr>
          <w:rFonts w:cs="Times New Roman"/>
          <w:color w:val="222222"/>
          <w:szCs w:val="24"/>
          <w:shd w:val="clear" w:color="auto" w:fill="FFFFFF"/>
        </w:rPr>
      </w:pPr>
      <w:r w:rsidRPr="003F06A2">
        <w:rPr>
          <w:rFonts w:cs="Times New Roman"/>
          <w:color w:val="222222"/>
          <w:szCs w:val="24"/>
          <w:shd w:val="clear" w:color="auto" w:fill="FFFFFF"/>
        </w:rPr>
        <w:t>Ramirez R, E. (2016). Impact on intercultural competence when studying abroad and the moderating role of personality. Journal of Teaching in International Business, 27(2-3), 88-105.</w:t>
      </w:r>
    </w:p>
    <w:p w:rsidR="003F06A2" w:rsidRPr="003F06A2" w:rsidRDefault="003F06A2" w:rsidP="003F06A2">
      <w:pPr>
        <w:spacing w:after="0"/>
        <w:ind w:left="720" w:hanging="720"/>
        <w:jc w:val="both"/>
        <w:rPr>
          <w:rFonts w:cs="Times New Roman"/>
          <w:szCs w:val="24"/>
        </w:rPr>
      </w:pPr>
      <w:proofErr w:type="spellStart"/>
      <w:r w:rsidRPr="003F06A2">
        <w:rPr>
          <w:rFonts w:cs="Times New Roman"/>
          <w:szCs w:val="24"/>
        </w:rPr>
        <w:t>Shiveley</w:t>
      </w:r>
      <w:proofErr w:type="spellEnd"/>
      <w:r w:rsidRPr="003F06A2">
        <w:rPr>
          <w:rFonts w:cs="Times New Roman"/>
          <w:szCs w:val="24"/>
        </w:rPr>
        <w:t xml:space="preserve">, J., &amp; </w:t>
      </w:r>
      <w:proofErr w:type="spellStart"/>
      <w:r w:rsidRPr="003F06A2">
        <w:rPr>
          <w:rFonts w:cs="Times New Roman"/>
          <w:szCs w:val="24"/>
        </w:rPr>
        <w:t>Misco</w:t>
      </w:r>
      <w:proofErr w:type="spellEnd"/>
      <w:r w:rsidRPr="003F06A2">
        <w:rPr>
          <w:rFonts w:cs="Times New Roman"/>
          <w:szCs w:val="24"/>
        </w:rPr>
        <w:t xml:space="preserve">, T. (2015). Long-term impacts of short-term study abroad: Teacher perceptions of </w:t>
      </w:r>
      <w:proofErr w:type="spellStart"/>
      <w:r w:rsidRPr="003F06A2">
        <w:rPr>
          <w:rFonts w:cs="Times New Roman"/>
          <w:szCs w:val="24"/>
        </w:rPr>
        <w:t>preservice</w:t>
      </w:r>
      <w:proofErr w:type="spellEnd"/>
      <w:r w:rsidRPr="003F06A2">
        <w:rPr>
          <w:rFonts w:cs="Times New Roman"/>
          <w:szCs w:val="24"/>
        </w:rPr>
        <w:t xml:space="preserve"> study abroad experiences. </w:t>
      </w:r>
      <w:r w:rsidRPr="003F06A2">
        <w:rPr>
          <w:rFonts w:cs="Times New Roman"/>
          <w:i/>
          <w:iCs/>
          <w:szCs w:val="24"/>
        </w:rPr>
        <w:t>Frontiers: The Interdisciplinary Journal of Study Abroad</w:t>
      </w:r>
      <w:r w:rsidRPr="003F06A2">
        <w:rPr>
          <w:rFonts w:cs="Times New Roman"/>
          <w:szCs w:val="24"/>
        </w:rPr>
        <w:t xml:space="preserve">, </w:t>
      </w:r>
      <w:r w:rsidRPr="003F06A2">
        <w:rPr>
          <w:rFonts w:cs="Times New Roman"/>
          <w:i/>
          <w:iCs/>
          <w:szCs w:val="24"/>
        </w:rPr>
        <w:t>26</w:t>
      </w:r>
      <w:r w:rsidRPr="003F06A2">
        <w:rPr>
          <w:rFonts w:cs="Times New Roman"/>
          <w:szCs w:val="24"/>
        </w:rPr>
        <w:t>, 107-120.</w:t>
      </w:r>
    </w:p>
    <w:p w:rsidR="003F06A2" w:rsidRPr="003F06A2" w:rsidRDefault="003F06A2" w:rsidP="003F06A2">
      <w:pPr>
        <w:spacing w:after="0"/>
        <w:ind w:left="720" w:hanging="720"/>
        <w:jc w:val="both"/>
        <w:rPr>
          <w:rFonts w:cs="Times New Roman"/>
          <w:szCs w:val="24"/>
        </w:rPr>
      </w:pPr>
      <w:r w:rsidRPr="003F06A2">
        <w:rPr>
          <w:rFonts w:cs="Times New Roman"/>
          <w:szCs w:val="24"/>
        </w:rPr>
        <w:lastRenderedPageBreak/>
        <w:t>Tan, S. A., &amp; Liu, S. (2014). Ethnic visibility and preferred acculturation orientations of international students. </w:t>
      </w:r>
      <w:r w:rsidRPr="003F06A2">
        <w:rPr>
          <w:rFonts w:cs="Times New Roman"/>
          <w:i/>
          <w:iCs/>
          <w:szCs w:val="24"/>
        </w:rPr>
        <w:t>International Journal of Intercultural Relations</w:t>
      </w:r>
      <w:r w:rsidRPr="003F06A2">
        <w:rPr>
          <w:rFonts w:cs="Times New Roman"/>
          <w:szCs w:val="24"/>
        </w:rPr>
        <w:t>, </w:t>
      </w:r>
      <w:r w:rsidRPr="003F06A2">
        <w:rPr>
          <w:rFonts w:cs="Times New Roman"/>
          <w:i/>
          <w:iCs/>
          <w:szCs w:val="24"/>
        </w:rPr>
        <w:t>39</w:t>
      </w:r>
      <w:r w:rsidRPr="003F06A2">
        <w:rPr>
          <w:rFonts w:cs="Times New Roman"/>
          <w:szCs w:val="24"/>
        </w:rPr>
        <w:t>, 183-187.</w:t>
      </w:r>
    </w:p>
    <w:p w:rsidR="003F06A2" w:rsidRPr="003F06A2" w:rsidRDefault="003F06A2" w:rsidP="003F06A2">
      <w:pPr>
        <w:spacing w:after="0"/>
        <w:ind w:left="720" w:hanging="720"/>
        <w:jc w:val="both"/>
        <w:rPr>
          <w:rFonts w:cs="Times New Roman"/>
          <w:szCs w:val="24"/>
        </w:rPr>
      </w:pPr>
      <w:proofErr w:type="spellStart"/>
      <w:r w:rsidRPr="003F06A2">
        <w:rPr>
          <w:rFonts w:cs="Times New Roman"/>
          <w:szCs w:val="24"/>
        </w:rPr>
        <w:t>Zhuang</w:t>
      </w:r>
      <w:proofErr w:type="spellEnd"/>
      <w:r w:rsidRPr="003F06A2">
        <w:rPr>
          <w:rFonts w:cs="Times New Roman"/>
          <w:szCs w:val="24"/>
        </w:rPr>
        <w:t xml:space="preserve">, W., King, K., &amp; Carnes, L. (2015). Studying abroad: Understanding the relationships among beliefs, perceived value, and behavioral intentions. </w:t>
      </w:r>
      <w:r w:rsidRPr="003F06A2">
        <w:rPr>
          <w:rFonts w:cs="Times New Roman"/>
          <w:i/>
          <w:iCs/>
          <w:szCs w:val="24"/>
        </w:rPr>
        <w:t>Journal of Teaching in International Business</w:t>
      </w:r>
      <w:r w:rsidRPr="003F06A2">
        <w:rPr>
          <w:rFonts w:cs="Times New Roman"/>
          <w:szCs w:val="24"/>
        </w:rPr>
        <w:t xml:space="preserve">, </w:t>
      </w:r>
      <w:r w:rsidRPr="003F06A2">
        <w:rPr>
          <w:rFonts w:cs="Times New Roman"/>
          <w:i/>
          <w:iCs/>
          <w:szCs w:val="24"/>
        </w:rPr>
        <w:t>26</w:t>
      </w:r>
      <w:r w:rsidRPr="003F06A2">
        <w:rPr>
          <w:rFonts w:cs="Times New Roman"/>
          <w:szCs w:val="24"/>
        </w:rPr>
        <w:t>(1), 32-45.</w:t>
      </w:r>
    </w:p>
    <w:sectPr w:rsidR="003F06A2" w:rsidRPr="003F06A2" w:rsidSect="00BB7880">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1AC" w:rsidRDefault="00B241AC" w:rsidP="00EF34FB">
      <w:pPr>
        <w:spacing w:after="0" w:line="240" w:lineRule="auto"/>
      </w:pPr>
      <w:r>
        <w:separator/>
      </w:r>
    </w:p>
  </w:endnote>
  <w:endnote w:type="continuationSeparator" w:id="0">
    <w:p w:rsidR="00B241AC" w:rsidRDefault="00B241AC" w:rsidP="00EF3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1AC" w:rsidRDefault="00B241AC" w:rsidP="00EF34FB">
      <w:pPr>
        <w:spacing w:after="0" w:line="240" w:lineRule="auto"/>
      </w:pPr>
      <w:r>
        <w:separator/>
      </w:r>
    </w:p>
  </w:footnote>
  <w:footnote w:type="continuationSeparator" w:id="0">
    <w:p w:rsidR="00B241AC" w:rsidRDefault="00B241AC" w:rsidP="00EF34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7880" w:rsidRPr="00BB7880" w:rsidRDefault="00BB7880" w:rsidP="00BB7880">
    <w:pPr>
      <w:spacing w:after="0"/>
      <w:rPr>
        <w:rFonts w:cs="Times New Roman"/>
      </w:rPr>
    </w:pPr>
    <w:r w:rsidRPr="00BB7880">
      <w:rPr>
        <w:rFonts w:cs="Times New Roman"/>
      </w:rPr>
      <w:t xml:space="preserve">IMPACTS OF </w:t>
    </w:r>
    <w:r w:rsidRPr="00BB7880">
      <w:rPr>
        <w:rFonts w:cs="Times New Roman"/>
        <w:shd w:val="clear" w:color="auto" w:fill="FFFFFF"/>
      </w:rPr>
      <w:t>STAYING ABROAD</w:t>
    </w:r>
    <w:r w:rsidRPr="00BB7880">
      <w:rPr>
        <w:rFonts w:cs="Times New Roman"/>
        <w:shd w:val="clear" w:color="auto" w:fill="FFFFFF"/>
      </w:rPr>
      <w:tab/>
    </w:r>
    <w:r>
      <w:rPr>
        <w:rFonts w:cs="Times New Roman"/>
        <w:color w:val="222222"/>
        <w:shd w:val="clear" w:color="auto" w:fill="FFFFFF"/>
      </w:rPr>
      <w:tab/>
    </w:r>
    <w:r>
      <w:rPr>
        <w:rFonts w:cs="Times New Roman"/>
        <w:color w:val="222222"/>
        <w:shd w:val="clear" w:color="auto" w:fill="FFFFFF"/>
      </w:rPr>
      <w:tab/>
    </w:r>
    <w:r>
      <w:rPr>
        <w:rFonts w:cs="Times New Roman"/>
        <w:color w:val="222222"/>
        <w:shd w:val="clear" w:color="auto" w:fill="FFFFFF"/>
      </w:rPr>
      <w:tab/>
    </w:r>
    <w:r>
      <w:rPr>
        <w:rFonts w:cs="Times New Roman"/>
        <w:color w:val="222222"/>
        <w:shd w:val="clear" w:color="auto" w:fill="FFFFFF"/>
      </w:rPr>
      <w:tab/>
    </w:r>
    <w:r>
      <w:rPr>
        <w:rFonts w:cs="Times New Roman"/>
        <w:color w:val="222222"/>
        <w:shd w:val="clear" w:color="auto" w:fill="FFFFFF"/>
      </w:rPr>
      <w:tab/>
    </w:r>
    <w:r>
      <w:rPr>
        <w:rFonts w:cs="Times New Roman"/>
        <w:color w:val="222222"/>
        <w:shd w:val="clear" w:color="auto" w:fill="FFFFFF"/>
      </w:rPr>
      <w:tab/>
      <w:t xml:space="preserve">                      </w:t>
    </w:r>
    <w:r w:rsidRPr="00BB7880">
      <w:rPr>
        <w:rFonts w:cs="Times New Roman"/>
        <w:color w:val="222222"/>
        <w:shd w:val="clear" w:color="auto" w:fill="FFFFFF"/>
      </w:rPr>
      <w:fldChar w:fldCharType="begin"/>
    </w:r>
    <w:r w:rsidRPr="00BB7880">
      <w:rPr>
        <w:rFonts w:cs="Times New Roman"/>
        <w:color w:val="222222"/>
        <w:shd w:val="clear" w:color="auto" w:fill="FFFFFF"/>
      </w:rPr>
      <w:instrText xml:space="preserve"> PAGE   \* MERGEFORMAT </w:instrText>
    </w:r>
    <w:r w:rsidRPr="00BB7880">
      <w:rPr>
        <w:rFonts w:cs="Times New Roman"/>
        <w:color w:val="222222"/>
        <w:shd w:val="clear" w:color="auto" w:fill="FFFFFF"/>
      </w:rPr>
      <w:fldChar w:fldCharType="separate"/>
    </w:r>
    <w:r w:rsidR="003F06A2">
      <w:rPr>
        <w:rFonts w:cs="Times New Roman"/>
        <w:noProof/>
        <w:color w:val="222222"/>
        <w:shd w:val="clear" w:color="auto" w:fill="FFFFFF"/>
      </w:rPr>
      <w:t>10</w:t>
    </w:r>
    <w:r w:rsidRPr="00BB7880">
      <w:rPr>
        <w:rFonts w:cs="Times New Roman"/>
        <w:noProof/>
        <w:color w:val="222222"/>
        <w:shd w:val="clear" w:color="auto" w:fill="FFFFF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7880" w:rsidRPr="00BB7880" w:rsidRDefault="00BB7880" w:rsidP="00BB7880">
    <w:pPr>
      <w:spacing w:after="0"/>
      <w:rPr>
        <w:rFonts w:cs="Times New Roman"/>
      </w:rPr>
    </w:pPr>
    <w:r>
      <w:t xml:space="preserve">Running head: </w:t>
    </w:r>
    <w:r w:rsidRPr="0086334E">
      <w:rPr>
        <w:rFonts w:cs="Times New Roman"/>
      </w:rPr>
      <w:t xml:space="preserve">IMPACTS OF </w:t>
    </w:r>
    <w:r w:rsidRPr="0086334E">
      <w:rPr>
        <w:rFonts w:cs="Times New Roman"/>
        <w:color w:val="222222"/>
        <w:shd w:val="clear" w:color="auto" w:fill="FFFFFF"/>
      </w:rPr>
      <w:t>STAYING ABROAD</w:t>
    </w:r>
    <w:r>
      <w:rPr>
        <w:rFonts w:cs="Times New Roman"/>
        <w:color w:val="222222"/>
        <w:shd w:val="clear" w:color="auto" w:fill="FFFFFF"/>
      </w:rPr>
      <w:tab/>
    </w:r>
    <w:r>
      <w:rPr>
        <w:rFonts w:cs="Times New Roman"/>
        <w:color w:val="222222"/>
        <w:shd w:val="clear" w:color="auto" w:fill="FFFFFF"/>
      </w:rPr>
      <w:tab/>
    </w:r>
    <w:r>
      <w:rPr>
        <w:rFonts w:cs="Times New Roman"/>
        <w:color w:val="222222"/>
        <w:shd w:val="clear" w:color="auto" w:fill="FFFFFF"/>
      </w:rPr>
      <w:tab/>
    </w:r>
    <w:r>
      <w:rPr>
        <w:rFonts w:cs="Times New Roman"/>
        <w:color w:val="222222"/>
        <w:shd w:val="clear" w:color="auto" w:fill="FFFFFF"/>
      </w:rPr>
      <w:tab/>
      <w:t xml:space="preserve">                      </w:t>
    </w:r>
    <w:r w:rsidRPr="00BB7880">
      <w:rPr>
        <w:rFonts w:cs="Times New Roman"/>
        <w:color w:val="222222"/>
        <w:shd w:val="clear" w:color="auto" w:fill="FFFFFF"/>
      </w:rPr>
      <w:fldChar w:fldCharType="begin"/>
    </w:r>
    <w:r w:rsidRPr="00BB7880">
      <w:rPr>
        <w:rFonts w:cs="Times New Roman"/>
        <w:color w:val="222222"/>
        <w:shd w:val="clear" w:color="auto" w:fill="FFFFFF"/>
      </w:rPr>
      <w:instrText xml:space="preserve"> PAGE   \* MERGEFORMAT </w:instrText>
    </w:r>
    <w:r w:rsidRPr="00BB7880">
      <w:rPr>
        <w:rFonts w:cs="Times New Roman"/>
        <w:color w:val="222222"/>
        <w:shd w:val="clear" w:color="auto" w:fill="FFFFFF"/>
      </w:rPr>
      <w:fldChar w:fldCharType="separate"/>
    </w:r>
    <w:r w:rsidR="003F06A2">
      <w:rPr>
        <w:rFonts w:cs="Times New Roman"/>
        <w:noProof/>
        <w:color w:val="222222"/>
        <w:shd w:val="clear" w:color="auto" w:fill="FFFFFF"/>
      </w:rPr>
      <w:t>1</w:t>
    </w:r>
    <w:r w:rsidRPr="00BB7880">
      <w:rPr>
        <w:rFonts w:cs="Times New Roman"/>
        <w:noProof/>
        <w:color w:val="222222"/>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9F0"/>
    <w:rsid w:val="00130BE9"/>
    <w:rsid w:val="00176B76"/>
    <w:rsid w:val="002930AC"/>
    <w:rsid w:val="0029465F"/>
    <w:rsid w:val="003834FD"/>
    <w:rsid w:val="003C2730"/>
    <w:rsid w:val="003E753B"/>
    <w:rsid w:val="003F06A2"/>
    <w:rsid w:val="004C5DEA"/>
    <w:rsid w:val="00513C96"/>
    <w:rsid w:val="005B7012"/>
    <w:rsid w:val="005D1AB6"/>
    <w:rsid w:val="006E6D27"/>
    <w:rsid w:val="007C278C"/>
    <w:rsid w:val="0086334E"/>
    <w:rsid w:val="00882712"/>
    <w:rsid w:val="0092164A"/>
    <w:rsid w:val="009245F0"/>
    <w:rsid w:val="009428FB"/>
    <w:rsid w:val="00A31C48"/>
    <w:rsid w:val="00B241AC"/>
    <w:rsid w:val="00B7208A"/>
    <w:rsid w:val="00BA79F0"/>
    <w:rsid w:val="00BB7880"/>
    <w:rsid w:val="00CB1B65"/>
    <w:rsid w:val="00CE0D33"/>
    <w:rsid w:val="00D75CF7"/>
    <w:rsid w:val="00DB0EF3"/>
    <w:rsid w:val="00DF4C06"/>
    <w:rsid w:val="00EC55DE"/>
    <w:rsid w:val="00EF34FB"/>
    <w:rsid w:val="00F82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147402-EA81-4CEB-AEBD-DD7953B84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F34FB"/>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27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278C"/>
    <w:rPr>
      <w:rFonts w:ascii="Tahoma" w:hAnsi="Tahoma" w:cs="Tahoma"/>
      <w:sz w:val="16"/>
      <w:szCs w:val="16"/>
    </w:rPr>
  </w:style>
  <w:style w:type="character" w:customStyle="1" w:styleId="Heading1Char">
    <w:name w:val="Heading 1 Char"/>
    <w:basedOn w:val="DefaultParagraphFont"/>
    <w:link w:val="Heading1"/>
    <w:uiPriority w:val="9"/>
    <w:rsid w:val="00EF34FB"/>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EF34FB"/>
  </w:style>
  <w:style w:type="paragraph" w:styleId="Header">
    <w:name w:val="header"/>
    <w:basedOn w:val="Normal"/>
    <w:link w:val="HeaderChar"/>
    <w:uiPriority w:val="99"/>
    <w:unhideWhenUsed/>
    <w:rsid w:val="00EF34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4FB"/>
  </w:style>
  <w:style w:type="paragraph" w:styleId="Footer">
    <w:name w:val="footer"/>
    <w:basedOn w:val="Normal"/>
    <w:link w:val="FooterChar"/>
    <w:uiPriority w:val="99"/>
    <w:unhideWhenUsed/>
    <w:rsid w:val="00EF34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4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Roh11</b:Tag>
    <b:SourceType>JournalArticle</b:SourceType>
    <b:Guid>{FCF27906-B497-43F8-98F8-4708FCBBEEAB}</b:Guid>
    <b:Title>Host country and reentry adjustment of student sojourners.</b:Title>
    <b:JournalName>International Journal of Intercultural Relations</b:JournalName>
    <b:Year>2011</b:Year>
    <b:Pages>163-182</b:Pages>
    <b:Author>
      <b:Author>
        <b:NameList>
          <b:Person>
            <b:Last>Rohrlich</b:Last>
            <b:Middle>F.</b:Middle>
            <b:First>Beulah</b:First>
          </b:Person>
          <b:Person>
            <b:Last>Martin</b:Last>
            <b:Middle>N.</b:Middle>
            <b:First>Judith</b:First>
          </b:Person>
        </b:NameList>
      </b:Author>
    </b:Author>
    <b:Volume>15</b:Volume>
    <b:Issue>2</b:Issue>
    <b:RefOrder>3</b:RefOrder>
  </b:Source>
  <b:Source>
    <b:Tag>Den14</b:Tag>
    <b:SourceType>JournalArticle</b:SourceType>
    <b:Guid>{37D6CB63-EFC8-457F-9B37-2936AFD719F6}</b:Guid>
    <b:Title>"Students at the academic–workplace boundary: Tourists and sojourners in practice-based education."</b:Title>
    <b:JournalName>In Learning in Landscapes of Practice</b:JournalName>
    <b:Year>2014</b:Year>
    <b:Pages>57-77</b:Pages>
    <b:Author>
      <b:Author>
        <b:NameList>
          <b:Person>
            <b:Last>Denton-O'Creevy</b:Last>
            <b:First>Mark</b:First>
          </b:Person>
          <b:Person>
            <b:Last>Brigham</b:Last>
            <b:First>Lindsay</b:First>
          </b:Person>
          <b:Person>
            <b:Last>Jones</b:Last>
            <b:First>Sylvia</b:First>
          </b:Person>
        </b:NameList>
      </b:Author>
    </b:Author>
    <b:Publisher>Routledge</b:Publisher>
    <b:RefOrder>2</b:RefOrder>
  </b:Source>
  <b:Source>
    <b:Tag>Tan14</b:Tag>
    <b:SourceType>JournalArticle</b:SourceType>
    <b:Guid>{C8A418BB-8522-489E-8FB9-686EF255B480}</b:Guid>
    <b:Title>"Ethnic visibility and preferred acculturation orientations of international students."</b:Title>
    <b:JournalName>International Journal of Intercultural Relations</b:JournalName>
    <b:Year>2014</b:Year>
    <b:Pages>183-187</b:Pages>
    <b:Author>
      <b:Author>
        <b:NameList>
          <b:Person>
            <b:Last>Tan</b:Last>
            <b:First>Su-Ann</b:First>
          </b:Person>
          <b:Person>
            <b:Last>Liu</b:Last>
            <b:First>Shuang</b:First>
          </b:Person>
        </b:NameList>
      </b:Author>
    </b:Author>
    <b:Volume>39</b:Volume>
    <b:RefOrder>1</b:RefOrder>
  </b:Source>
</b:Sources>
</file>

<file path=customXml/itemProps1.xml><?xml version="1.0" encoding="utf-8"?>
<ds:datastoreItem xmlns:ds="http://schemas.openxmlformats.org/officeDocument/2006/customXml" ds:itemID="{BAB04581-498A-4923-98B5-429BE78AF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2212</Words>
  <Characters>12614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MORRIS</cp:lastModifiedBy>
  <cp:revision>2</cp:revision>
  <dcterms:created xsi:type="dcterms:W3CDTF">2019-04-29T21:22:00Z</dcterms:created>
  <dcterms:modified xsi:type="dcterms:W3CDTF">2019-04-29T21:22:00Z</dcterms:modified>
</cp:coreProperties>
</file>